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4AA" w:rsidRPr="00280285" w:rsidRDefault="007524AA" w:rsidP="007524AA">
      <w:pPr>
        <w:rPr>
          <w:rFonts w:ascii="Garamond" w:hAnsi="Garamond"/>
          <w:color w:val="000000"/>
        </w:rPr>
      </w:pPr>
      <w:r w:rsidRPr="00280285">
        <w:rPr>
          <w:rFonts w:ascii="Garamond" w:hAnsi="Garamond"/>
          <w:b/>
          <w:bCs/>
          <w:color w:val="000000"/>
          <w:u w:val="single"/>
        </w:rPr>
        <w:t xml:space="preserve">PURPOSE: </w:t>
      </w:r>
      <w:r w:rsidRPr="00280285">
        <w:rPr>
          <w:rFonts w:ascii="Garamond" w:hAnsi="Garamond"/>
          <w:color w:val="000000"/>
        </w:rPr>
        <w:t>To define the procedures to be followed for initial and continuing training for investigators and research staff. Training will allow investigators and staff to receive an introduction and continued education in areas related to their roles and responsibilities. Training will include information needed to conduct research properly, in addition to background information on structure, expectations and goals.</w:t>
      </w:r>
    </w:p>
    <w:p w:rsidR="007524AA" w:rsidRPr="00280285" w:rsidRDefault="007524AA" w:rsidP="007524AA">
      <w:pPr>
        <w:rPr>
          <w:rFonts w:ascii="Garamond" w:hAnsi="Garamond"/>
          <w:color w:val="000000"/>
        </w:rPr>
      </w:pPr>
    </w:p>
    <w:p w:rsidR="007524AA" w:rsidRPr="00280285" w:rsidRDefault="007524AA" w:rsidP="007524AA">
      <w:pPr>
        <w:rPr>
          <w:rFonts w:ascii="Garamond" w:hAnsi="Garamond"/>
          <w:color w:val="000000"/>
        </w:rPr>
      </w:pPr>
      <w:r w:rsidRPr="00280285">
        <w:rPr>
          <w:rFonts w:ascii="Garamond" w:hAnsi="Garamond"/>
          <w:b/>
          <w:color w:val="000000"/>
          <w:u w:val="single"/>
        </w:rPr>
        <w:t>SCOPE:</w:t>
      </w:r>
      <w:r w:rsidRPr="00280285">
        <w:rPr>
          <w:rFonts w:ascii="Garamond" w:hAnsi="Garamond"/>
          <w:color w:val="000000"/>
        </w:rPr>
        <w:t xml:space="preserve"> Applies to all site personnel involved in the implementation and coordination of clinical research.     </w:t>
      </w:r>
    </w:p>
    <w:p w:rsidR="007524AA" w:rsidRPr="00280285" w:rsidRDefault="007524AA" w:rsidP="007524AA">
      <w:pPr>
        <w:rPr>
          <w:rFonts w:ascii="Garamond" w:hAnsi="Garamond"/>
          <w:color w:val="000000"/>
        </w:rPr>
      </w:pPr>
    </w:p>
    <w:p w:rsidR="007524AA" w:rsidRPr="00280285" w:rsidRDefault="007524AA" w:rsidP="007524AA">
      <w:pPr>
        <w:rPr>
          <w:rFonts w:ascii="Garamond" w:hAnsi="Garamond"/>
          <w:color w:val="000000"/>
        </w:rPr>
      </w:pPr>
      <w:r w:rsidRPr="00280285">
        <w:rPr>
          <w:rFonts w:ascii="Garamond" w:hAnsi="Garamond"/>
          <w:b/>
          <w:color w:val="000000"/>
          <w:u w:val="single"/>
        </w:rPr>
        <w:t xml:space="preserve">PERSONNEL RESPONSIBLE: </w:t>
      </w:r>
      <w:r w:rsidR="0075233E">
        <w:rPr>
          <w:rFonts w:ascii="Garamond" w:hAnsi="Garamond"/>
          <w:color w:val="000000"/>
        </w:rPr>
        <w:t xml:space="preserve"> Principal Investigator, Sub-I</w:t>
      </w:r>
      <w:r w:rsidRPr="00280285">
        <w:rPr>
          <w:rFonts w:ascii="Garamond" w:hAnsi="Garamond"/>
          <w:color w:val="000000"/>
        </w:rPr>
        <w:t xml:space="preserve">nvestigators, Study Coordinator and/or other pertinent staff.  </w:t>
      </w:r>
    </w:p>
    <w:p w:rsidR="007524AA" w:rsidRPr="00280285" w:rsidRDefault="007524AA" w:rsidP="007524AA">
      <w:pPr>
        <w:rPr>
          <w:rFonts w:ascii="Garamond" w:hAnsi="Garamond"/>
          <w:b/>
          <w:color w:val="000000"/>
          <w:u w:val="single"/>
        </w:rPr>
      </w:pPr>
    </w:p>
    <w:p w:rsidR="007524AA" w:rsidRPr="00280285" w:rsidRDefault="007524AA" w:rsidP="007524AA">
      <w:pPr>
        <w:rPr>
          <w:rFonts w:ascii="Garamond" w:hAnsi="Garamond"/>
          <w:b/>
          <w:bCs/>
          <w:color w:val="000000"/>
          <w:u w:val="single"/>
        </w:rPr>
      </w:pPr>
      <w:r w:rsidRPr="00280285">
        <w:rPr>
          <w:rFonts w:ascii="Garamond" w:hAnsi="Garamond"/>
          <w:color w:val="000000"/>
        </w:rPr>
        <w:t xml:space="preserve"> </w:t>
      </w:r>
      <w:r w:rsidRPr="00280285">
        <w:rPr>
          <w:rFonts w:ascii="Garamond" w:hAnsi="Garamond"/>
          <w:b/>
          <w:bCs/>
          <w:color w:val="000000"/>
          <w:u w:val="single"/>
        </w:rPr>
        <w:t xml:space="preserve">PROCEDURES: </w:t>
      </w:r>
    </w:p>
    <w:p w:rsidR="003D28FE" w:rsidRPr="00280285" w:rsidRDefault="003D28FE" w:rsidP="007524AA">
      <w:pPr>
        <w:numPr>
          <w:ilvl w:val="0"/>
          <w:numId w:val="1"/>
        </w:numPr>
        <w:rPr>
          <w:rFonts w:ascii="Garamond" w:hAnsi="Garamond"/>
          <w:color w:val="000000"/>
        </w:rPr>
      </w:pPr>
      <w:r w:rsidRPr="00280285">
        <w:rPr>
          <w:rFonts w:ascii="Garamond" w:hAnsi="Garamond"/>
          <w:color w:val="000000"/>
        </w:rPr>
        <w:t>All key personnel and other clinical staff as necessary will be trained on the research protocol, and will include</w:t>
      </w:r>
    </w:p>
    <w:p w:rsidR="007524AA" w:rsidRPr="00280285" w:rsidRDefault="007524AA" w:rsidP="007524AA">
      <w:pPr>
        <w:numPr>
          <w:ilvl w:val="1"/>
          <w:numId w:val="1"/>
        </w:numPr>
        <w:rPr>
          <w:rFonts w:ascii="Garamond" w:hAnsi="Garamond"/>
          <w:color w:val="000000"/>
        </w:rPr>
      </w:pPr>
      <w:r w:rsidRPr="00280285">
        <w:rPr>
          <w:rFonts w:ascii="Garamond" w:hAnsi="Garamond"/>
          <w:bCs/>
          <w:color w:val="000000"/>
        </w:rPr>
        <w:t>History and overview of clinical research</w:t>
      </w:r>
    </w:p>
    <w:p w:rsidR="007524AA" w:rsidRPr="00280285" w:rsidRDefault="007524AA" w:rsidP="007524AA">
      <w:pPr>
        <w:numPr>
          <w:ilvl w:val="1"/>
          <w:numId w:val="1"/>
        </w:numPr>
        <w:rPr>
          <w:rFonts w:ascii="Garamond" w:hAnsi="Garamond"/>
          <w:color w:val="000000"/>
        </w:rPr>
      </w:pPr>
      <w:r w:rsidRPr="00280285">
        <w:rPr>
          <w:rFonts w:ascii="Garamond" w:hAnsi="Garamond"/>
          <w:bCs/>
          <w:color w:val="000000"/>
        </w:rPr>
        <w:t>Glossary of terms and definitions</w:t>
      </w:r>
    </w:p>
    <w:p w:rsidR="007524AA" w:rsidRPr="00280285" w:rsidRDefault="007524AA" w:rsidP="007524AA">
      <w:pPr>
        <w:numPr>
          <w:ilvl w:val="1"/>
          <w:numId w:val="1"/>
        </w:numPr>
        <w:rPr>
          <w:rFonts w:ascii="Garamond" w:hAnsi="Garamond"/>
          <w:color w:val="000000"/>
        </w:rPr>
      </w:pPr>
      <w:r w:rsidRPr="00280285">
        <w:rPr>
          <w:rFonts w:ascii="Garamond" w:hAnsi="Garamond"/>
          <w:bCs/>
          <w:color w:val="000000"/>
        </w:rPr>
        <w:t>Standard Operating Procedures (SOPs) for the site</w:t>
      </w:r>
    </w:p>
    <w:p w:rsidR="007524AA" w:rsidRPr="00280285" w:rsidRDefault="007524AA" w:rsidP="007524AA">
      <w:pPr>
        <w:numPr>
          <w:ilvl w:val="1"/>
          <w:numId w:val="1"/>
        </w:numPr>
        <w:rPr>
          <w:rFonts w:ascii="Garamond" w:hAnsi="Garamond"/>
          <w:color w:val="000000"/>
        </w:rPr>
      </w:pPr>
      <w:r w:rsidRPr="00280285">
        <w:rPr>
          <w:rFonts w:ascii="Garamond" w:hAnsi="Garamond"/>
          <w:bCs/>
          <w:color w:val="000000"/>
        </w:rPr>
        <w:t>Roles and responsibilities of the staff</w:t>
      </w:r>
    </w:p>
    <w:p w:rsidR="007524AA" w:rsidRPr="00280285" w:rsidRDefault="007524AA" w:rsidP="007524AA">
      <w:pPr>
        <w:numPr>
          <w:ilvl w:val="1"/>
          <w:numId w:val="1"/>
        </w:numPr>
        <w:rPr>
          <w:rFonts w:ascii="Garamond" w:hAnsi="Garamond"/>
          <w:color w:val="000000"/>
        </w:rPr>
      </w:pPr>
      <w:r w:rsidRPr="00280285">
        <w:rPr>
          <w:rFonts w:ascii="Garamond" w:hAnsi="Garamond"/>
          <w:bCs/>
          <w:color w:val="000000"/>
        </w:rPr>
        <w:t>Study recruitment</w:t>
      </w:r>
    </w:p>
    <w:p w:rsidR="007524AA" w:rsidRPr="00280285" w:rsidRDefault="007524AA" w:rsidP="007524AA">
      <w:pPr>
        <w:numPr>
          <w:ilvl w:val="1"/>
          <w:numId w:val="1"/>
        </w:numPr>
        <w:rPr>
          <w:rFonts w:ascii="Garamond" w:hAnsi="Garamond"/>
          <w:color w:val="000000"/>
        </w:rPr>
      </w:pPr>
      <w:r w:rsidRPr="00280285">
        <w:rPr>
          <w:rFonts w:ascii="Garamond" w:hAnsi="Garamond"/>
          <w:bCs/>
          <w:color w:val="000000"/>
        </w:rPr>
        <w:t>Informed consent process</w:t>
      </w:r>
    </w:p>
    <w:p w:rsidR="007524AA" w:rsidRPr="00280285" w:rsidRDefault="007524AA" w:rsidP="007524AA">
      <w:pPr>
        <w:numPr>
          <w:ilvl w:val="1"/>
          <w:numId w:val="1"/>
        </w:numPr>
        <w:rPr>
          <w:rFonts w:ascii="Garamond" w:hAnsi="Garamond"/>
          <w:color w:val="000000"/>
        </w:rPr>
      </w:pPr>
      <w:r w:rsidRPr="00280285">
        <w:rPr>
          <w:rFonts w:ascii="Garamond" w:hAnsi="Garamond"/>
          <w:bCs/>
          <w:color w:val="000000"/>
        </w:rPr>
        <w:t>Monitoring/audit visits</w:t>
      </w:r>
    </w:p>
    <w:p w:rsidR="007524AA" w:rsidRPr="00280285" w:rsidRDefault="007524AA" w:rsidP="007524AA">
      <w:pPr>
        <w:numPr>
          <w:ilvl w:val="1"/>
          <w:numId w:val="1"/>
        </w:numPr>
        <w:rPr>
          <w:rFonts w:ascii="Garamond" w:hAnsi="Garamond"/>
          <w:color w:val="000000"/>
        </w:rPr>
      </w:pPr>
      <w:r w:rsidRPr="00280285">
        <w:rPr>
          <w:rFonts w:ascii="Garamond" w:hAnsi="Garamond"/>
          <w:bCs/>
          <w:color w:val="000000"/>
        </w:rPr>
        <w:t>Core Competencies (EKG use, phlebotomy, etc—where applicable)</w:t>
      </w:r>
    </w:p>
    <w:p w:rsidR="007524AA" w:rsidRDefault="007524AA" w:rsidP="007524AA">
      <w:pPr>
        <w:numPr>
          <w:ilvl w:val="2"/>
          <w:numId w:val="1"/>
        </w:numPr>
        <w:tabs>
          <w:tab w:val="clear" w:pos="2160"/>
        </w:tabs>
        <w:ind w:left="720"/>
        <w:rPr>
          <w:rFonts w:ascii="Garamond" w:hAnsi="Garamond"/>
          <w:bCs/>
          <w:color w:val="000000"/>
        </w:rPr>
      </w:pPr>
      <w:r w:rsidRPr="00280285">
        <w:rPr>
          <w:rFonts w:ascii="Garamond" w:hAnsi="Garamond"/>
          <w:bCs/>
          <w:color w:val="000000"/>
        </w:rPr>
        <w:t xml:space="preserve">Training will be documented </w:t>
      </w:r>
      <w:r w:rsidR="003D28FE" w:rsidRPr="00280285">
        <w:rPr>
          <w:rFonts w:ascii="Garamond" w:hAnsi="Garamond"/>
          <w:bCs/>
          <w:color w:val="000000"/>
        </w:rPr>
        <w:t>in the study regulatory binders.</w:t>
      </w:r>
      <w:r w:rsidRPr="00280285">
        <w:rPr>
          <w:rFonts w:ascii="Garamond" w:hAnsi="Garamond"/>
          <w:bCs/>
          <w:color w:val="000000"/>
        </w:rPr>
        <w:t xml:space="preserve"> </w:t>
      </w:r>
    </w:p>
    <w:p w:rsidR="0075233E" w:rsidRPr="00280285" w:rsidRDefault="0075233E" w:rsidP="007524AA">
      <w:pPr>
        <w:numPr>
          <w:ilvl w:val="2"/>
          <w:numId w:val="1"/>
        </w:numPr>
        <w:tabs>
          <w:tab w:val="clear" w:pos="2160"/>
        </w:tabs>
        <w:ind w:left="720"/>
        <w:rPr>
          <w:rFonts w:ascii="Garamond" w:hAnsi="Garamond"/>
          <w:bCs/>
          <w:color w:val="000000"/>
        </w:rPr>
      </w:pPr>
      <w:r>
        <w:rPr>
          <w:rFonts w:ascii="Garamond" w:hAnsi="Garamond"/>
          <w:bCs/>
          <w:color w:val="000000"/>
        </w:rPr>
        <w:t>If study team members do not attend the Site Initiation Visit training, the Principal Investigator or delegated designee will ensure that all staff conducting protocol tasks are properly trained.</w:t>
      </w:r>
    </w:p>
    <w:p w:rsidR="007524AA" w:rsidRPr="00280285" w:rsidRDefault="007524AA" w:rsidP="007524AA">
      <w:pPr>
        <w:rPr>
          <w:rFonts w:ascii="Garamond" w:hAnsi="Garamond"/>
          <w:bCs/>
          <w:color w:val="000000"/>
        </w:rPr>
      </w:pPr>
    </w:p>
    <w:p w:rsidR="007524AA" w:rsidRPr="00280285" w:rsidRDefault="007524AA" w:rsidP="007524AA">
      <w:pPr>
        <w:rPr>
          <w:rFonts w:ascii="Garamond" w:hAnsi="Garamond"/>
          <w:color w:val="000000"/>
          <w:u w:val="single"/>
        </w:rPr>
      </w:pPr>
      <w:r w:rsidRPr="00280285">
        <w:rPr>
          <w:rFonts w:ascii="Garamond" w:hAnsi="Garamond"/>
          <w:b/>
          <w:color w:val="000000"/>
          <w:u w:val="single"/>
        </w:rPr>
        <w:t>RESOURCES</w:t>
      </w:r>
      <w:r w:rsidRPr="00280285">
        <w:rPr>
          <w:rFonts w:ascii="Garamond" w:hAnsi="Garamond"/>
          <w:color w:val="000000"/>
          <w:u w:val="single"/>
        </w:rPr>
        <w:t xml:space="preserve">: </w:t>
      </w:r>
    </w:p>
    <w:p w:rsidR="007524AA" w:rsidRPr="00280285" w:rsidRDefault="007524AA" w:rsidP="007524AA">
      <w:pPr>
        <w:numPr>
          <w:ilvl w:val="0"/>
          <w:numId w:val="4"/>
        </w:numPr>
        <w:rPr>
          <w:rFonts w:ascii="Garamond" w:hAnsi="Garamond"/>
          <w:color w:val="000000"/>
        </w:rPr>
      </w:pPr>
      <w:r w:rsidRPr="00280285">
        <w:rPr>
          <w:rFonts w:ascii="Garamond" w:hAnsi="Garamond"/>
          <w:color w:val="000000"/>
        </w:rPr>
        <w:t>Good Clinical Practices</w:t>
      </w:r>
    </w:p>
    <w:p w:rsidR="007524AA" w:rsidRPr="00280285" w:rsidRDefault="007524AA" w:rsidP="007524AA">
      <w:pPr>
        <w:numPr>
          <w:ilvl w:val="0"/>
          <w:numId w:val="4"/>
        </w:numPr>
        <w:rPr>
          <w:rFonts w:ascii="Garamond" w:hAnsi="Garamond"/>
          <w:color w:val="000000"/>
        </w:rPr>
      </w:pPr>
      <w:r w:rsidRPr="00280285">
        <w:rPr>
          <w:rFonts w:ascii="Garamond" w:hAnsi="Garamond"/>
          <w:color w:val="000000"/>
        </w:rPr>
        <w:t xml:space="preserve"> ICH guidelines</w:t>
      </w:r>
    </w:p>
    <w:p w:rsidR="003D28FE" w:rsidRPr="0075233E" w:rsidRDefault="007524AA" w:rsidP="0075233E">
      <w:pPr>
        <w:numPr>
          <w:ilvl w:val="0"/>
          <w:numId w:val="4"/>
        </w:numPr>
        <w:rPr>
          <w:rFonts w:ascii="Garamond" w:hAnsi="Garamond"/>
          <w:color w:val="000000"/>
        </w:rPr>
      </w:pPr>
      <w:r w:rsidRPr="00280285">
        <w:rPr>
          <w:rFonts w:ascii="Garamond" w:hAnsi="Garamond"/>
          <w:color w:val="000000"/>
        </w:rPr>
        <w:t xml:space="preserve"> Site Policies and Proced</w:t>
      </w:r>
      <w:r w:rsidR="006B1ACC" w:rsidRPr="00280285">
        <w:rPr>
          <w:rFonts w:ascii="Garamond" w:hAnsi="Garamond"/>
          <w:color w:val="000000"/>
        </w:rPr>
        <w:t>ures</w:t>
      </w:r>
    </w:p>
    <w:sectPr w:rsidR="003D28FE" w:rsidRPr="0075233E" w:rsidSect="006B1ACC">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235" w:rsidRDefault="00D01235">
      <w:r>
        <w:separator/>
      </w:r>
    </w:p>
  </w:endnote>
  <w:endnote w:type="continuationSeparator" w:id="0">
    <w:p w:rsidR="00D01235" w:rsidRDefault="00D012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17F" w:rsidRDefault="00C4017F"/>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666"/>
      <w:gridCol w:w="2651"/>
      <w:gridCol w:w="4163"/>
    </w:tblGrid>
    <w:tr w:rsidR="00C4017F" w:rsidRPr="00D2618F">
      <w:trPr>
        <w:tblCellSpacing w:w="15" w:type="dxa"/>
      </w:trPr>
      <w:tc>
        <w:tcPr>
          <w:tcW w:w="1382" w:type="pct"/>
          <w:tcBorders>
            <w:top w:val="outset" w:sz="6" w:space="0" w:color="auto"/>
            <w:left w:val="outset" w:sz="6" w:space="0" w:color="auto"/>
            <w:bottom w:val="outset" w:sz="6" w:space="0" w:color="auto"/>
            <w:right w:val="outset" w:sz="6" w:space="0" w:color="auto"/>
          </w:tcBorders>
          <w:shd w:val="clear" w:color="auto" w:fill="auto"/>
        </w:tcPr>
        <w:p w:rsidR="00C4017F" w:rsidRPr="007B4622" w:rsidRDefault="00C4017F" w:rsidP="006B1ACC">
          <w:pPr>
            <w:jc w:val="center"/>
            <w:rPr>
              <w:rFonts w:ascii="Century Gothic" w:hAnsi="Century Gothic"/>
              <w:color w:val="000000"/>
            </w:rPr>
          </w:pPr>
          <w:r w:rsidRPr="007B4622">
            <w:rPr>
              <w:rFonts w:ascii="Century Gothic" w:hAnsi="Century Gothic"/>
              <w:b/>
              <w:bCs/>
              <w:color w:val="000000"/>
              <w:sz w:val="27"/>
              <w:szCs w:val="27"/>
            </w:rPr>
            <w:t>Effective Date:</w:t>
          </w:r>
        </w:p>
      </w:tc>
      <w:tc>
        <w:tcPr>
          <w:tcW w:w="1382" w:type="pct"/>
          <w:tcBorders>
            <w:top w:val="outset" w:sz="6" w:space="0" w:color="auto"/>
            <w:left w:val="outset" w:sz="6" w:space="0" w:color="auto"/>
            <w:bottom w:val="outset" w:sz="6" w:space="0" w:color="auto"/>
            <w:right w:val="outset" w:sz="6" w:space="0" w:color="auto"/>
          </w:tcBorders>
          <w:shd w:val="clear" w:color="auto" w:fill="auto"/>
        </w:tcPr>
        <w:p w:rsidR="00C4017F" w:rsidRPr="007B4622" w:rsidRDefault="00C4017F" w:rsidP="006B1ACC">
          <w:pPr>
            <w:jc w:val="center"/>
            <w:rPr>
              <w:rFonts w:ascii="Century Gothic" w:hAnsi="Century Gothic"/>
              <w:color w:val="000000"/>
            </w:rPr>
          </w:pPr>
          <w:r w:rsidRPr="007B4622">
            <w:rPr>
              <w:rFonts w:ascii="Century Gothic" w:hAnsi="Century Gothic"/>
              <w:b/>
              <w:bCs/>
              <w:color w:val="000000"/>
              <w:sz w:val="27"/>
              <w:szCs w:val="27"/>
            </w:rPr>
            <w:t>Revision Date:</w:t>
          </w:r>
        </w:p>
      </w:tc>
      <w:tc>
        <w:tcPr>
          <w:tcW w:w="2172" w:type="pct"/>
          <w:tcBorders>
            <w:top w:val="outset" w:sz="6" w:space="0" w:color="auto"/>
            <w:left w:val="outset" w:sz="6" w:space="0" w:color="auto"/>
            <w:bottom w:val="outset" w:sz="6" w:space="0" w:color="auto"/>
            <w:right w:val="outset" w:sz="6" w:space="0" w:color="auto"/>
          </w:tcBorders>
          <w:shd w:val="clear" w:color="auto" w:fill="auto"/>
        </w:tcPr>
        <w:p w:rsidR="00C4017F" w:rsidRPr="007B4622" w:rsidRDefault="00C4017F" w:rsidP="006B1ACC">
          <w:pPr>
            <w:jc w:val="center"/>
            <w:rPr>
              <w:rFonts w:ascii="Century Gothic" w:hAnsi="Century Gothic"/>
              <w:color w:val="000000"/>
            </w:rPr>
          </w:pPr>
          <w:r w:rsidRPr="007B4622">
            <w:rPr>
              <w:rFonts w:ascii="Century Gothic" w:hAnsi="Century Gothic"/>
              <w:b/>
              <w:bCs/>
              <w:color w:val="000000"/>
              <w:sz w:val="27"/>
              <w:szCs w:val="27"/>
            </w:rPr>
            <w:t xml:space="preserve">Addresses </w:t>
          </w:r>
        </w:p>
      </w:tc>
    </w:tr>
    <w:tr w:rsidR="00C4017F" w:rsidRPr="00D2618F">
      <w:trPr>
        <w:tblCellSpacing w:w="15" w:type="dxa"/>
      </w:trPr>
      <w:tc>
        <w:tcPr>
          <w:tcW w:w="1382" w:type="pct"/>
          <w:tcBorders>
            <w:top w:val="outset" w:sz="6" w:space="0" w:color="auto"/>
            <w:left w:val="outset" w:sz="6" w:space="0" w:color="auto"/>
            <w:bottom w:val="outset" w:sz="6" w:space="0" w:color="auto"/>
            <w:right w:val="outset" w:sz="6" w:space="0" w:color="auto"/>
          </w:tcBorders>
          <w:shd w:val="clear" w:color="auto" w:fill="auto"/>
        </w:tcPr>
        <w:p w:rsidR="00C4017F" w:rsidRPr="007B4622" w:rsidRDefault="00C4017F" w:rsidP="006B1ACC">
          <w:pPr>
            <w:jc w:val="center"/>
            <w:rPr>
              <w:rFonts w:ascii="Century Gothic" w:hAnsi="Century Gothic"/>
              <w:color w:val="000000"/>
            </w:rPr>
          </w:pPr>
        </w:p>
      </w:tc>
      <w:tc>
        <w:tcPr>
          <w:tcW w:w="1382" w:type="pct"/>
          <w:tcBorders>
            <w:top w:val="outset" w:sz="6" w:space="0" w:color="auto"/>
            <w:left w:val="outset" w:sz="6" w:space="0" w:color="auto"/>
            <w:bottom w:val="outset" w:sz="6" w:space="0" w:color="auto"/>
            <w:right w:val="outset" w:sz="6" w:space="0" w:color="auto"/>
          </w:tcBorders>
          <w:shd w:val="clear" w:color="auto" w:fill="auto"/>
        </w:tcPr>
        <w:p w:rsidR="00C4017F" w:rsidRPr="007B4622" w:rsidRDefault="00C4017F" w:rsidP="006B1ACC">
          <w:pPr>
            <w:jc w:val="center"/>
            <w:rPr>
              <w:rFonts w:ascii="Century Gothic" w:hAnsi="Century Gothic"/>
              <w:color w:val="000000"/>
            </w:rPr>
          </w:pPr>
        </w:p>
      </w:tc>
      <w:tc>
        <w:tcPr>
          <w:tcW w:w="2172" w:type="pct"/>
          <w:tcBorders>
            <w:top w:val="outset" w:sz="6" w:space="0" w:color="auto"/>
            <w:left w:val="outset" w:sz="6" w:space="0" w:color="auto"/>
            <w:bottom w:val="outset" w:sz="6" w:space="0" w:color="auto"/>
            <w:right w:val="outset" w:sz="6" w:space="0" w:color="auto"/>
          </w:tcBorders>
          <w:shd w:val="clear" w:color="auto" w:fill="auto"/>
        </w:tcPr>
        <w:p w:rsidR="00C4017F" w:rsidRPr="007B4622" w:rsidRDefault="00C4017F" w:rsidP="006B1ACC">
          <w:pPr>
            <w:rPr>
              <w:rFonts w:ascii="Century Gothic" w:hAnsi="Century Gothic"/>
              <w:color w:val="000000"/>
            </w:rPr>
          </w:pPr>
        </w:p>
      </w:tc>
    </w:tr>
  </w:tbl>
  <w:p w:rsidR="00C4017F" w:rsidRDefault="00C401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235" w:rsidRDefault="00D01235">
      <w:r>
        <w:separator/>
      </w:r>
    </w:p>
  </w:footnote>
  <w:footnote w:type="continuationSeparator" w:id="0">
    <w:p w:rsidR="00D01235" w:rsidRDefault="00D01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17F" w:rsidRPr="00280285" w:rsidRDefault="00C4017F" w:rsidP="006B1ACC">
    <w:pPr>
      <w:jc w:val="center"/>
      <w:rPr>
        <w:rFonts w:ascii="Century Gothic" w:hAnsi="Century Gothic"/>
        <w:color w:val="000000"/>
      </w:rPr>
    </w:pPr>
    <w:r>
      <w:rPr>
        <w:rFonts w:ascii="Century Gothic" w:hAnsi="Century Gothic"/>
        <w:b/>
        <w:bCs/>
        <w:color w:val="000000"/>
        <w:sz w:val="27"/>
        <w:szCs w:val="27"/>
      </w:rPr>
      <w:t>[Insert facility name]</w:t>
    </w:r>
    <w:r w:rsidRPr="00280285">
      <w:rPr>
        <w:rFonts w:ascii="Century Gothic" w:hAnsi="Century Gothic"/>
        <w:b/>
        <w:bCs/>
        <w:color w:val="000000"/>
        <w:sz w:val="27"/>
        <w:szCs w:val="27"/>
      </w:rPr>
      <w:t xml:space="preserve"> Standard Operating Procedure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745"/>
      <w:gridCol w:w="1735"/>
    </w:tblGrid>
    <w:tr w:rsidR="00C4017F" w:rsidRPr="00280285">
      <w:trPr>
        <w:tblCellSpacing w:w="15" w:type="dxa"/>
      </w:trPr>
      <w:tc>
        <w:tcPr>
          <w:tcW w:w="4100" w:type="pct"/>
          <w:tcBorders>
            <w:top w:val="outset" w:sz="6" w:space="0" w:color="auto"/>
            <w:left w:val="outset" w:sz="6" w:space="0" w:color="auto"/>
            <w:bottom w:val="outset" w:sz="6" w:space="0" w:color="auto"/>
            <w:right w:val="outset" w:sz="6" w:space="0" w:color="auto"/>
          </w:tcBorders>
          <w:shd w:val="clear" w:color="auto" w:fill="auto"/>
        </w:tcPr>
        <w:p w:rsidR="00C4017F" w:rsidRPr="00280285" w:rsidRDefault="00C4017F" w:rsidP="006B1ACC">
          <w:pPr>
            <w:rPr>
              <w:rFonts w:ascii="Century Gothic" w:hAnsi="Century Gothic"/>
              <w:b/>
              <w:color w:val="000000"/>
            </w:rPr>
          </w:pPr>
          <w:r w:rsidRPr="00280285">
            <w:rPr>
              <w:rFonts w:ascii="Century Gothic" w:hAnsi="Century Gothic"/>
              <w:b/>
              <w:bCs/>
              <w:color w:val="000000"/>
            </w:rPr>
            <w:t>SOP TITLE:  Training</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C4017F" w:rsidRPr="00280285" w:rsidRDefault="00C4017F" w:rsidP="006B1ACC">
          <w:pPr>
            <w:jc w:val="center"/>
            <w:rPr>
              <w:rFonts w:ascii="Century Gothic" w:hAnsi="Century Gothic"/>
              <w:b/>
              <w:color w:val="000000"/>
            </w:rPr>
          </w:pPr>
          <w:r w:rsidRPr="00280285">
            <w:rPr>
              <w:rFonts w:ascii="Century Gothic" w:hAnsi="Century Gothic"/>
              <w:b/>
              <w:bCs/>
              <w:color w:val="000000"/>
            </w:rPr>
            <w:t>Version # 1</w:t>
          </w:r>
        </w:p>
      </w:tc>
    </w:tr>
    <w:tr w:rsidR="00C4017F" w:rsidRPr="00280285">
      <w:trPr>
        <w:tblCellSpacing w:w="15" w:type="dxa"/>
      </w:trPr>
      <w:tc>
        <w:tcPr>
          <w:tcW w:w="4100" w:type="pct"/>
          <w:tcBorders>
            <w:top w:val="outset" w:sz="6" w:space="0" w:color="auto"/>
            <w:left w:val="outset" w:sz="6" w:space="0" w:color="auto"/>
            <w:bottom w:val="outset" w:sz="6" w:space="0" w:color="auto"/>
            <w:right w:val="outset" w:sz="6" w:space="0" w:color="auto"/>
          </w:tcBorders>
          <w:shd w:val="clear" w:color="auto" w:fill="auto"/>
        </w:tcPr>
        <w:p w:rsidR="00C4017F" w:rsidRPr="00280285" w:rsidRDefault="00C4017F" w:rsidP="006B1ACC">
          <w:pPr>
            <w:rPr>
              <w:rFonts w:ascii="Century Gothic" w:hAnsi="Century Gothic"/>
              <w:b/>
              <w:color w:val="000000"/>
            </w:rPr>
          </w:pPr>
          <w:r w:rsidRPr="00280285">
            <w:rPr>
              <w:rFonts w:ascii="Century Gothic" w:hAnsi="Century Gothic"/>
              <w:b/>
              <w:color w:val="000000"/>
            </w:rPr>
            <w:t xml:space="preserve">SOP NUMBER:  </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C4017F" w:rsidRPr="00280285" w:rsidRDefault="00C74670" w:rsidP="006B1ACC">
          <w:pPr>
            <w:jc w:val="center"/>
            <w:rPr>
              <w:rFonts w:ascii="Century Gothic" w:hAnsi="Century Gothic"/>
              <w:b/>
              <w:color w:val="000000"/>
            </w:rPr>
          </w:pPr>
          <w:r>
            <w:rPr>
              <w:rFonts w:ascii="Century Gothic" w:hAnsi="Century Gothic"/>
              <w:b/>
              <w:noProof/>
              <w:color w:val="000000"/>
            </w:rPr>
            <w:drawing>
              <wp:inline distT="0" distB="0" distL="0" distR="0">
                <wp:extent cx="9525" cy="9525"/>
                <wp:effectExtent l="0" t="0" r="0" b="0"/>
                <wp:docPr id="1" name="Picture 1" descr="http://marlowe.mc.duke.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rlowe.mc.duke.edu/icons/ecblank.gif"/>
                        <pic:cNvPicPr>
                          <a:picLocks noChangeAspect="1" noChangeArrowheads="1"/>
                        </pic:cNvPicPr>
                      </pic:nvPicPr>
                      <pic:blipFill>
                        <a:blip r:embed="rId1" r:link="rId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C4017F" w:rsidRPr="00280285">
            <w:rPr>
              <w:rFonts w:ascii="Century Gothic" w:hAnsi="Century Gothic"/>
              <w:b/>
              <w:color w:val="000000"/>
            </w:rPr>
            <w:t xml:space="preserve">Page </w:t>
          </w:r>
          <w:r w:rsidR="00601EE1" w:rsidRPr="00280285">
            <w:rPr>
              <w:rFonts w:ascii="Century Gothic" w:hAnsi="Century Gothic"/>
              <w:b/>
              <w:color w:val="000000"/>
            </w:rPr>
            <w:fldChar w:fldCharType="begin"/>
          </w:r>
          <w:r w:rsidR="00C4017F" w:rsidRPr="00280285">
            <w:rPr>
              <w:rFonts w:ascii="Century Gothic" w:hAnsi="Century Gothic"/>
              <w:b/>
              <w:color w:val="000000"/>
            </w:rPr>
            <w:instrText xml:space="preserve"> PAGE </w:instrText>
          </w:r>
          <w:r w:rsidR="00601EE1" w:rsidRPr="00280285">
            <w:rPr>
              <w:rFonts w:ascii="Century Gothic" w:hAnsi="Century Gothic"/>
              <w:b/>
              <w:color w:val="000000"/>
            </w:rPr>
            <w:fldChar w:fldCharType="separate"/>
          </w:r>
          <w:r w:rsidR="0075233E">
            <w:rPr>
              <w:rFonts w:ascii="Century Gothic" w:hAnsi="Century Gothic"/>
              <w:b/>
              <w:noProof/>
              <w:color w:val="000000"/>
            </w:rPr>
            <w:t>1</w:t>
          </w:r>
          <w:r w:rsidR="00601EE1" w:rsidRPr="00280285">
            <w:rPr>
              <w:rFonts w:ascii="Century Gothic" w:hAnsi="Century Gothic"/>
              <w:b/>
              <w:color w:val="000000"/>
            </w:rPr>
            <w:fldChar w:fldCharType="end"/>
          </w:r>
          <w:r w:rsidR="00C4017F" w:rsidRPr="00280285">
            <w:rPr>
              <w:rFonts w:ascii="Century Gothic" w:hAnsi="Century Gothic"/>
              <w:b/>
              <w:color w:val="000000"/>
            </w:rPr>
            <w:t xml:space="preserve"> of </w:t>
          </w:r>
          <w:r w:rsidR="00601EE1" w:rsidRPr="00280285">
            <w:rPr>
              <w:rFonts w:ascii="Century Gothic" w:hAnsi="Century Gothic"/>
              <w:b/>
              <w:color w:val="000000"/>
            </w:rPr>
            <w:fldChar w:fldCharType="begin"/>
          </w:r>
          <w:r w:rsidR="00C4017F" w:rsidRPr="00280285">
            <w:rPr>
              <w:rFonts w:ascii="Century Gothic" w:hAnsi="Century Gothic"/>
              <w:b/>
              <w:color w:val="000000"/>
            </w:rPr>
            <w:instrText xml:space="preserve"> NUMPAGES </w:instrText>
          </w:r>
          <w:r w:rsidR="00601EE1" w:rsidRPr="00280285">
            <w:rPr>
              <w:rFonts w:ascii="Century Gothic" w:hAnsi="Century Gothic"/>
              <w:b/>
              <w:color w:val="000000"/>
            </w:rPr>
            <w:fldChar w:fldCharType="separate"/>
          </w:r>
          <w:r w:rsidR="0075233E">
            <w:rPr>
              <w:rFonts w:ascii="Century Gothic" w:hAnsi="Century Gothic"/>
              <w:b/>
              <w:noProof/>
              <w:color w:val="000000"/>
            </w:rPr>
            <w:t>1</w:t>
          </w:r>
          <w:r w:rsidR="00601EE1" w:rsidRPr="00280285">
            <w:rPr>
              <w:rFonts w:ascii="Century Gothic" w:hAnsi="Century Gothic"/>
              <w:b/>
              <w:color w:val="000000"/>
            </w:rPr>
            <w:fldChar w:fldCharType="end"/>
          </w:r>
        </w:p>
      </w:tc>
    </w:tr>
  </w:tbl>
  <w:p w:rsidR="00C4017F" w:rsidRPr="009464A9" w:rsidRDefault="00C4017F">
    <w:pPr>
      <w:pStyle w:val="Header"/>
      <w:rPr>
        <w:rFonts w:ascii="Century Gothic" w:hAnsi="Century Gothic"/>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116E0"/>
    <w:multiLevelType w:val="hybridMultilevel"/>
    <w:tmpl w:val="86D66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C50A32"/>
    <w:multiLevelType w:val="hybridMultilevel"/>
    <w:tmpl w:val="38020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EA3F75"/>
    <w:multiLevelType w:val="hybridMultilevel"/>
    <w:tmpl w:val="70E46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3E76B18"/>
    <w:multiLevelType w:val="hybridMultilevel"/>
    <w:tmpl w:val="9CDC22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AFA47E9"/>
    <w:multiLevelType w:val="hybridMultilevel"/>
    <w:tmpl w:val="FA262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BFC5719"/>
    <w:multiLevelType w:val="hybridMultilevel"/>
    <w:tmpl w:val="58A065C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D5CA6"/>
    <w:rsid w:val="00061787"/>
    <w:rsid w:val="00080A18"/>
    <w:rsid w:val="000B78D6"/>
    <w:rsid w:val="00185892"/>
    <w:rsid w:val="001C16E9"/>
    <w:rsid w:val="001D7309"/>
    <w:rsid w:val="00280285"/>
    <w:rsid w:val="003D28FE"/>
    <w:rsid w:val="00412679"/>
    <w:rsid w:val="004A1739"/>
    <w:rsid w:val="00601EE1"/>
    <w:rsid w:val="006B1ACC"/>
    <w:rsid w:val="0075233E"/>
    <w:rsid w:val="007524AA"/>
    <w:rsid w:val="007921D7"/>
    <w:rsid w:val="007B4622"/>
    <w:rsid w:val="007E739A"/>
    <w:rsid w:val="008F4EDF"/>
    <w:rsid w:val="009464A9"/>
    <w:rsid w:val="00B220E9"/>
    <w:rsid w:val="00C4017F"/>
    <w:rsid w:val="00C74670"/>
    <w:rsid w:val="00CD5CA6"/>
    <w:rsid w:val="00D012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2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24AA"/>
    <w:pPr>
      <w:spacing w:before="60" w:after="120" w:line="360" w:lineRule="atLeast"/>
      <w:ind w:left="60"/>
    </w:pPr>
    <w:rPr>
      <w:rFonts w:ascii="Verdana" w:hAnsi="Verdana"/>
      <w:color w:val="000000"/>
      <w:sz w:val="20"/>
      <w:szCs w:val="20"/>
    </w:rPr>
  </w:style>
  <w:style w:type="paragraph" w:styleId="Header">
    <w:name w:val="header"/>
    <w:basedOn w:val="Normal"/>
    <w:rsid w:val="00412679"/>
    <w:pPr>
      <w:tabs>
        <w:tab w:val="center" w:pos="4320"/>
        <w:tab w:val="right" w:pos="8640"/>
      </w:tabs>
    </w:pPr>
  </w:style>
  <w:style w:type="paragraph" w:styleId="Footer">
    <w:name w:val="footer"/>
    <w:basedOn w:val="Normal"/>
    <w:rsid w:val="00412679"/>
    <w:pPr>
      <w:tabs>
        <w:tab w:val="center" w:pos="4320"/>
        <w:tab w:val="right" w:pos="8640"/>
      </w:tabs>
    </w:pPr>
  </w:style>
  <w:style w:type="paragraph" w:styleId="BalloonText">
    <w:name w:val="Balloon Text"/>
    <w:basedOn w:val="Normal"/>
    <w:semiHidden/>
    <w:rsid w:val="007921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marlowe.mc.duke.edu/icons/ecblank.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E8B760E2DF244AA350C226C42F9E2A" ma:contentTypeVersion="1" ma:contentTypeDescription="Create a new document." ma:contentTypeScope="" ma:versionID="4e191a84a32009558f239e3968aadc1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F76B4C-EF55-45F9-B9BE-A8C718E4B233}"/>
</file>

<file path=customXml/itemProps2.xml><?xml version="1.0" encoding="utf-8"?>
<ds:datastoreItem xmlns:ds="http://schemas.openxmlformats.org/officeDocument/2006/customXml" ds:itemID="{D676989F-0160-40B4-978B-9792A48CA9E3}"/>
</file>

<file path=customXml/itemProps3.xml><?xml version="1.0" encoding="utf-8"?>
<ds:datastoreItem xmlns:ds="http://schemas.openxmlformats.org/officeDocument/2006/customXml" ds:itemID="{607410BF-A993-4296-99E7-032DE58B82F9}"/>
</file>

<file path=docProps/app.xml><?xml version="1.0" encoding="utf-8"?>
<Properties xmlns="http://schemas.openxmlformats.org/officeDocument/2006/extended-properties" xmlns:vt="http://schemas.openxmlformats.org/officeDocument/2006/docPropsVTypes">
  <Template>Normal.dotm</Template>
  <TotalTime>3</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Duke Standard Operating Procedure Template</vt:lpstr>
    </vt:vector>
  </TitlesOfParts>
  <Company>School of Medicine</Company>
  <LinksUpToDate>false</LinksUpToDate>
  <CharactersWithSpaces>1414</CharactersWithSpaces>
  <SharedDoc>false</SharedDoc>
  <HLinks>
    <vt:vector size="6" baseType="variant">
      <vt:variant>
        <vt:i4>262224</vt:i4>
      </vt:variant>
      <vt:variant>
        <vt:i4>3955</vt:i4>
      </vt:variant>
      <vt:variant>
        <vt:i4>1025</vt:i4>
      </vt:variant>
      <vt:variant>
        <vt:i4>1</vt:i4>
      </vt:variant>
      <vt:variant>
        <vt:lpwstr>http://marlowe.mc.duke.edu/icons/ecblank.gif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Duke Standard Operating Procedure Template</dc:title>
  <dc:subject/>
  <dc:creator>moori001</dc:creator>
  <cp:keywords/>
  <dc:description/>
  <cp:lastModifiedBy>q729368</cp:lastModifiedBy>
  <cp:revision>3</cp:revision>
  <cp:lastPrinted>2006-09-25T22:09:00Z</cp:lastPrinted>
  <dcterms:created xsi:type="dcterms:W3CDTF">2014-02-16T19:12:00Z</dcterms:created>
  <dcterms:modified xsi:type="dcterms:W3CDTF">2014-02-16T19:14:00Z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0x01010052E8B760E2DF244AA350C226C42F9E2A</vt:lpwstr>
  </property>
</Properties>
</file>