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91" w:rsidRDefault="00F51E91" w:rsidP="009F1041">
      <w:pPr>
        <w:rPr>
          <w:rFonts w:ascii="Garamond" w:hAnsi="Garamond"/>
          <w:b/>
          <w:bCs/>
          <w:color w:val="000000"/>
          <w:u w:val="single"/>
        </w:rPr>
      </w:pPr>
    </w:p>
    <w:p w:rsidR="00F51E91" w:rsidRDefault="00F51E91" w:rsidP="009F1041">
      <w:pPr>
        <w:rPr>
          <w:rFonts w:ascii="Garamond" w:hAnsi="Garamond"/>
          <w:b/>
          <w:bCs/>
          <w:color w:val="000000"/>
          <w:u w:val="single"/>
        </w:rPr>
      </w:pPr>
    </w:p>
    <w:p w:rsidR="009F1041" w:rsidRPr="00DC755A" w:rsidRDefault="009F1041" w:rsidP="009F1041">
      <w:pPr>
        <w:rPr>
          <w:rFonts w:ascii="Garamond" w:hAnsi="Garamond"/>
          <w:color w:val="000000"/>
        </w:rPr>
      </w:pPr>
      <w:r w:rsidRPr="00DC755A">
        <w:rPr>
          <w:rFonts w:ascii="Garamond" w:hAnsi="Garamond"/>
          <w:b/>
          <w:bCs/>
          <w:color w:val="000000"/>
          <w:u w:val="single"/>
        </w:rPr>
        <w:t>PURPOSE:</w:t>
      </w:r>
      <w:r w:rsidRPr="00DC755A">
        <w:rPr>
          <w:rFonts w:ascii="Garamond" w:hAnsi="Garamond"/>
          <w:color w:val="000000"/>
        </w:rPr>
        <w:t xml:space="preserve"> </w:t>
      </w:r>
      <w:r w:rsidRPr="00DC755A">
        <w:rPr>
          <w:rFonts w:ascii="Garamond" w:hAnsi="Garamond"/>
          <w:bCs/>
          <w:color w:val="000000"/>
        </w:rPr>
        <w:t>T</w:t>
      </w:r>
      <w:r w:rsidRPr="00DC755A">
        <w:rPr>
          <w:rFonts w:ascii="Garamond" w:hAnsi="Garamond"/>
          <w:bCs/>
          <w:color w:val="000000"/>
          <w:sz w:val="27"/>
          <w:szCs w:val="27"/>
        </w:rPr>
        <w:t>o</w:t>
      </w:r>
      <w:r w:rsidRPr="00DC755A">
        <w:rPr>
          <w:rFonts w:ascii="Garamond" w:hAnsi="Garamond"/>
          <w:color w:val="000000"/>
        </w:rPr>
        <w:t xml:space="preserve"> establish standard procedures required for obtaining and maintaining </w:t>
      </w:r>
      <w:r w:rsidR="00F51E91">
        <w:rPr>
          <w:rFonts w:ascii="Garamond" w:hAnsi="Garamond"/>
          <w:color w:val="000000"/>
        </w:rPr>
        <w:t>Human Research Protection Office (HRPO)</w:t>
      </w:r>
      <w:r w:rsidRPr="00DC755A">
        <w:rPr>
          <w:rFonts w:ascii="Garamond" w:hAnsi="Garamond"/>
          <w:color w:val="000000"/>
        </w:rPr>
        <w:t xml:space="preserve"> approval.   </w:t>
      </w:r>
    </w:p>
    <w:p w:rsidR="009F1041" w:rsidRPr="00DC755A" w:rsidRDefault="009F1041" w:rsidP="009F1041">
      <w:pPr>
        <w:rPr>
          <w:rFonts w:ascii="Garamond" w:hAnsi="Garamond"/>
          <w:b/>
          <w:color w:val="000000"/>
          <w:u w:val="single"/>
        </w:rPr>
      </w:pPr>
    </w:p>
    <w:p w:rsidR="009F1041" w:rsidRPr="00DC755A" w:rsidRDefault="009F1041" w:rsidP="009F1041">
      <w:pPr>
        <w:rPr>
          <w:rFonts w:ascii="Garamond" w:hAnsi="Garamond"/>
          <w:color w:val="000000"/>
        </w:rPr>
      </w:pPr>
      <w:r w:rsidRPr="00DC755A">
        <w:rPr>
          <w:rFonts w:ascii="Garamond" w:hAnsi="Garamond"/>
          <w:b/>
          <w:color w:val="000000"/>
          <w:u w:val="single"/>
        </w:rPr>
        <w:t>SCOPE:</w:t>
      </w:r>
      <w:r w:rsidRPr="00DC755A">
        <w:rPr>
          <w:rFonts w:ascii="Garamond" w:hAnsi="Garamond"/>
          <w:color w:val="000000"/>
        </w:rPr>
        <w:t xml:space="preserve"> Applies to all site personnel involved in the implementation and coordination of clinical research.     </w:t>
      </w:r>
    </w:p>
    <w:p w:rsidR="00D04EE6" w:rsidRPr="00DC755A" w:rsidRDefault="00D04EE6" w:rsidP="009F1041">
      <w:pPr>
        <w:rPr>
          <w:rFonts w:ascii="Garamond" w:hAnsi="Garamond"/>
          <w:color w:val="000000"/>
        </w:rPr>
      </w:pPr>
    </w:p>
    <w:p w:rsidR="009F1041" w:rsidRPr="00DC755A" w:rsidRDefault="009F1041" w:rsidP="00D04EE6">
      <w:pPr>
        <w:rPr>
          <w:rFonts w:ascii="Garamond" w:hAnsi="Garamond"/>
          <w:color w:val="000000"/>
        </w:rPr>
      </w:pPr>
      <w:r w:rsidRPr="00DC755A">
        <w:rPr>
          <w:rFonts w:ascii="Garamond" w:hAnsi="Garamond"/>
          <w:b/>
          <w:color w:val="000000"/>
          <w:u w:val="single"/>
        </w:rPr>
        <w:t xml:space="preserve">PERSONNEL RESPONSIBLE: </w:t>
      </w:r>
      <w:r w:rsidRPr="00DC755A">
        <w:rPr>
          <w:rFonts w:ascii="Garamond" w:hAnsi="Garamond"/>
          <w:color w:val="000000"/>
        </w:rPr>
        <w:t xml:space="preserve"> Principal Investigator and when delegated by the </w:t>
      </w:r>
      <w:r w:rsidR="00E70A3F">
        <w:rPr>
          <w:rFonts w:ascii="Garamond" w:hAnsi="Garamond"/>
          <w:color w:val="000000"/>
        </w:rPr>
        <w:t>Principal Investigator---- Sub-I</w:t>
      </w:r>
      <w:r w:rsidRPr="00DC755A">
        <w:rPr>
          <w:rFonts w:ascii="Garamond" w:hAnsi="Garamond"/>
          <w:color w:val="000000"/>
        </w:rPr>
        <w:t xml:space="preserve">nvestigators, Study Coordinator and/or other pertinent staff.  </w:t>
      </w:r>
    </w:p>
    <w:p w:rsidR="00D04EE6" w:rsidRPr="00DC755A" w:rsidRDefault="00D04EE6" w:rsidP="00D04EE6">
      <w:pPr>
        <w:rPr>
          <w:rFonts w:ascii="Garamond" w:hAnsi="Garamond"/>
          <w:color w:val="000000"/>
        </w:rPr>
      </w:pPr>
    </w:p>
    <w:p w:rsidR="009F1041" w:rsidRPr="00DC755A" w:rsidRDefault="009F1041" w:rsidP="00D04EE6">
      <w:pPr>
        <w:rPr>
          <w:rFonts w:ascii="Garamond" w:hAnsi="Garamond"/>
          <w:b/>
          <w:bCs/>
          <w:color w:val="000000"/>
          <w:u w:val="single"/>
        </w:rPr>
      </w:pPr>
      <w:r w:rsidRPr="00DC755A">
        <w:rPr>
          <w:rFonts w:ascii="Garamond" w:hAnsi="Garamond"/>
          <w:b/>
          <w:bCs/>
          <w:color w:val="000000"/>
          <w:u w:val="single"/>
        </w:rPr>
        <w:t xml:space="preserve">PROCEDURES: </w:t>
      </w:r>
    </w:p>
    <w:p w:rsidR="00F51E91" w:rsidRPr="00F51E91" w:rsidRDefault="00F51E91" w:rsidP="00F51E91">
      <w:pPr>
        <w:rPr>
          <w:rFonts w:ascii="Garamond" w:hAnsi="Garamond"/>
          <w:bCs/>
          <w:color w:val="000000"/>
        </w:rPr>
      </w:pPr>
      <w:r w:rsidRPr="00F51E91">
        <w:rPr>
          <w:rFonts w:ascii="Garamond" w:hAnsi="Garamond"/>
          <w:bCs/>
          <w:color w:val="000000"/>
        </w:rPr>
        <w:t>Study Documents will be submitted, processed, and maintained in accordance with the Washington University IRB policy:</w:t>
      </w:r>
    </w:p>
    <w:p w:rsidR="00F51E91" w:rsidRDefault="00FC3639" w:rsidP="00F51E91">
      <w:pPr>
        <w:rPr>
          <w:rFonts w:ascii="Garamond" w:hAnsi="Garamond"/>
          <w:b/>
          <w:bCs/>
          <w:color w:val="000000"/>
          <w:u w:val="single"/>
        </w:rPr>
      </w:pPr>
      <w:hyperlink r:id="rId7" w:history="1">
        <w:r w:rsidR="00F51E91" w:rsidRPr="00556748">
          <w:rPr>
            <w:rStyle w:val="Hyperlink"/>
            <w:rFonts w:ascii="Garamond" w:hAnsi="Garamond"/>
            <w:b/>
            <w:bCs/>
          </w:rPr>
          <w:t>http://hrpohome.wustl.edu/</w:t>
        </w:r>
      </w:hyperlink>
    </w:p>
    <w:p w:rsidR="00D04EE6" w:rsidRDefault="00D04EE6" w:rsidP="00D04EE6">
      <w:pPr>
        <w:rPr>
          <w:rFonts w:ascii="Garamond" w:hAnsi="Garamond"/>
          <w:b/>
          <w:color w:val="000000"/>
          <w:u w:val="single"/>
        </w:rPr>
      </w:pPr>
    </w:p>
    <w:p w:rsidR="004B7CD6" w:rsidRPr="00DC755A" w:rsidRDefault="004B7CD6" w:rsidP="00D04EE6">
      <w:pPr>
        <w:rPr>
          <w:rFonts w:ascii="Garamond" w:hAnsi="Garamond"/>
          <w:b/>
          <w:color w:val="000000"/>
          <w:u w:val="single"/>
        </w:rPr>
      </w:pPr>
    </w:p>
    <w:p w:rsidR="009F1041" w:rsidRPr="00DC755A" w:rsidRDefault="009F1041" w:rsidP="00D04EE6">
      <w:pPr>
        <w:rPr>
          <w:rFonts w:ascii="Garamond" w:hAnsi="Garamond"/>
          <w:color w:val="000000"/>
        </w:rPr>
      </w:pPr>
      <w:r w:rsidRPr="00DC755A">
        <w:rPr>
          <w:rFonts w:ascii="Garamond" w:hAnsi="Garamond"/>
          <w:b/>
          <w:color w:val="000000"/>
          <w:u w:val="single"/>
        </w:rPr>
        <w:t>RESOURCES</w:t>
      </w:r>
      <w:r w:rsidRPr="00DC755A">
        <w:rPr>
          <w:rFonts w:ascii="Garamond" w:hAnsi="Garamond"/>
          <w:color w:val="000000"/>
        </w:rPr>
        <w:t xml:space="preserve">:   </w:t>
      </w:r>
    </w:p>
    <w:p w:rsidR="009F1041" w:rsidRPr="00DC755A" w:rsidRDefault="009F1041" w:rsidP="00D04EE6">
      <w:pPr>
        <w:numPr>
          <w:ilvl w:val="0"/>
          <w:numId w:val="1"/>
        </w:numPr>
        <w:rPr>
          <w:rFonts w:ascii="Garamond" w:hAnsi="Garamond"/>
          <w:b/>
          <w:color w:val="000000"/>
          <w:u w:val="single"/>
        </w:rPr>
      </w:pPr>
      <w:r w:rsidRPr="00DC755A">
        <w:rPr>
          <w:rFonts w:ascii="Garamond" w:hAnsi="Garamond"/>
          <w:color w:val="000000"/>
        </w:rPr>
        <w:t xml:space="preserve"> 21 CFR 54.25—Institutional Review Board</w:t>
      </w:r>
    </w:p>
    <w:p w:rsidR="009F1041" w:rsidRPr="00DC755A" w:rsidRDefault="009F1041" w:rsidP="00D04EE6">
      <w:pPr>
        <w:numPr>
          <w:ilvl w:val="0"/>
          <w:numId w:val="1"/>
        </w:numPr>
        <w:rPr>
          <w:rFonts w:ascii="Garamond" w:hAnsi="Garamond"/>
          <w:b/>
          <w:color w:val="000000"/>
          <w:u w:val="single"/>
        </w:rPr>
      </w:pPr>
      <w:r w:rsidRPr="00DC755A">
        <w:rPr>
          <w:rFonts w:ascii="Garamond" w:hAnsi="Garamond"/>
          <w:color w:val="000000"/>
        </w:rPr>
        <w:t>21 CFR 56.103 –Circumstances in which IRB Review is Required</w:t>
      </w:r>
    </w:p>
    <w:p w:rsidR="009F1041" w:rsidRPr="00DC755A" w:rsidRDefault="009F1041" w:rsidP="00D04EE6">
      <w:pPr>
        <w:numPr>
          <w:ilvl w:val="0"/>
          <w:numId w:val="1"/>
        </w:numPr>
        <w:rPr>
          <w:rFonts w:ascii="Garamond" w:hAnsi="Garamond"/>
          <w:b/>
          <w:color w:val="000000"/>
          <w:u w:val="single"/>
        </w:rPr>
      </w:pPr>
      <w:r w:rsidRPr="00DC755A">
        <w:rPr>
          <w:rFonts w:ascii="Garamond" w:hAnsi="Garamond"/>
          <w:color w:val="000000"/>
        </w:rPr>
        <w:t>21 CFR 56.109- IRB Review of Research</w:t>
      </w:r>
    </w:p>
    <w:p w:rsidR="009F1041" w:rsidRPr="00DC755A" w:rsidRDefault="009F1041" w:rsidP="00D04EE6">
      <w:pPr>
        <w:numPr>
          <w:ilvl w:val="0"/>
          <w:numId w:val="1"/>
        </w:numPr>
        <w:rPr>
          <w:rFonts w:ascii="Garamond" w:hAnsi="Garamond"/>
          <w:b/>
          <w:color w:val="000000"/>
          <w:u w:val="single"/>
        </w:rPr>
      </w:pPr>
      <w:r w:rsidRPr="00DC755A">
        <w:rPr>
          <w:rFonts w:ascii="Garamond" w:hAnsi="Garamond"/>
          <w:color w:val="000000"/>
        </w:rPr>
        <w:t>21 CFR 56.111 Criteria for IRB Approval of Research</w:t>
      </w:r>
    </w:p>
    <w:p w:rsidR="009F1041" w:rsidRPr="00DC755A" w:rsidRDefault="009F1041" w:rsidP="00D04EE6">
      <w:pPr>
        <w:numPr>
          <w:ilvl w:val="0"/>
          <w:numId w:val="1"/>
        </w:numPr>
        <w:rPr>
          <w:rFonts w:ascii="Garamond" w:hAnsi="Garamond"/>
          <w:b/>
          <w:color w:val="000000"/>
          <w:u w:val="single"/>
        </w:rPr>
      </w:pPr>
      <w:r w:rsidRPr="00DC755A">
        <w:rPr>
          <w:rFonts w:ascii="Garamond" w:hAnsi="Garamond"/>
          <w:color w:val="000000"/>
        </w:rPr>
        <w:t>45 CFR 46.109—IRB Review of Research (if applicable)</w:t>
      </w:r>
    </w:p>
    <w:p w:rsidR="009F1041" w:rsidRPr="00DC755A" w:rsidRDefault="009F1041" w:rsidP="00D04EE6">
      <w:pPr>
        <w:numPr>
          <w:ilvl w:val="0"/>
          <w:numId w:val="1"/>
        </w:numPr>
        <w:rPr>
          <w:rFonts w:ascii="Garamond" w:hAnsi="Garamond"/>
          <w:b/>
          <w:color w:val="000000"/>
          <w:u w:val="single"/>
        </w:rPr>
      </w:pPr>
      <w:r w:rsidRPr="00DC755A">
        <w:rPr>
          <w:rFonts w:ascii="Garamond" w:hAnsi="Garamond"/>
          <w:color w:val="000000"/>
        </w:rPr>
        <w:t>ICH GCP Consolidated Guideline—Part 4.4 Communication with IRB/IEC</w:t>
      </w:r>
    </w:p>
    <w:p w:rsidR="004B7CD6" w:rsidRPr="00DC755A" w:rsidRDefault="004B7CD6" w:rsidP="004B7CD6">
      <w:pPr>
        <w:ind w:left="420"/>
        <w:rPr>
          <w:rFonts w:ascii="Garamond" w:hAnsi="Garamond"/>
          <w:b/>
          <w:color w:val="000000"/>
          <w:u w:val="single"/>
        </w:rPr>
      </w:pPr>
    </w:p>
    <w:p w:rsidR="009F1041" w:rsidRPr="00DC755A" w:rsidRDefault="009F1041" w:rsidP="004B7CD6">
      <w:pPr>
        <w:rPr>
          <w:rFonts w:ascii="Garamond" w:hAnsi="Garamond"/>
          <w:b/>
          <w:color w:val="000000"/>
        </w:rPr>
      </w:pPr>
      <w:r w:rsidRPr="00DC755A">
        <w:rPr>
          <w:rFonts w:ascii="Garamond" w:hAnsi="Garamond"/>
          <w:b/>
          <w:color w:val="000000"/>
          <w:u w:val="single"/>
        </w:rPr>
        <w:t>TOOLS</w:t>
      </w:r>
      <w:r w:rsidRPr="00DC755A">
        <w:rPr>
          <w:rFonts w:ascii="Garamond" w:hAnsi="Garamond"/>
          <w:b/>
          <w:color w:val="000000"/>
        </w:rPr>
        <w:t xml:space="preserve">:  </w:t>
      </w:r>
    </w:p>
    <w:p w:rsidR="009F1041" w:rsidRPr="00DC755A" w:rsidRDefault="00F51E91" w:rsidP="00F51E91">
      <w:pPr>
        <w:numPr>
          <w:ilvl w:val="0"/>
          <w:numId w:val="2"/>
        </w:numPr>
        <w:rPr>
          <w:rFonts w:ascii="Garamond" w:hAnsi="Garamond"/>
          <w:b/>
          <w:color w:val="000000"/>
        </w:rPr>
      </w:pPr>
      <w:r w:rsidRPr="00F51E91">
        <w:rPr>
          <w:rFonts w:ascii="Garamond" w:hAnsi="Garamond"/>
          <w:bCs/>
          <w:color w:val="000000"/>
        </w:rPr>
        <w:t xml:space="preserve">Washington University </w:t>
      </w:r>
      <w:r w:rsidRPr="00F51E91">
        <w:rPr>
          <w:rFonts w:ascii="Garamond" w:hAnsi="Garamond"/>
          <w:color w:val="000000"/>
        </w:rPr>
        <w:t>Human Research Protection Office (HRPO)</w:t>
      </w:r>
    </w:p>
    <w:sectPr w:rsidR="009F1041" w:rsidRPr="00DC755A" w:rsidSect="004B7CD6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BA2" w:rsidRDefault="000F1BA2">
      <w:r>
        <w:separator/>
      </w:r>
    </w:p>
  </w:endnote>
  <w:endnote w:type="continuationSeparator" w:id="0">
    <w:p w:rsidR="000F1BA2" w:rsidRDefault="000F1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0E" w:rsidRDefault="006E500E"/>
  <w:tbl>
    <w:tblPr>
      <w:tblW w:w="5000" w:type="pct"/>
      <w:tblCellSpacing w:w="1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2666"/>
      <w:gridCol w:w="2651"/>
      <w:gridCol w:w="4163"/>
    </w:tblGrid>
    <w:tr w:rsidR="006E500E" w:rsidRPr="00DC755A">
      <w:trPr>
        <w:tblCellSpacing w:w="15" w:type="dxa"/>
      </w:trPr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E500E" w:rsidRPr="00DC755A" w:rsidRDefault="006E500E" w:rsidP="004B7CD6">
          <w:pPr>
            <w:jc w:val="center"/>
            <w:rPr>
              <w:rFonts w:ascii="Century Gothic" w:hAnsi="Century Gothic"/>
              <w:color w:val="000000"/>
            </w:rPr>
          </w:pPr>
          <w:r w:rsidRPr="00DC755A">
            <w:rPr>
              <w:rFonts w:ascii="Century Gothic" w:hAnsi="Century Gothic"/>
              <w:b/>
              <w:bCs/>
              <w:color w:val="000000"/>
              <w:sz w:val="27"/>
              <w:szCs w:val="27"/>
            </w:rPr>
            <w:t>Effective Date:</w:t>
          </w:r>
        </w:p>
      </w:tc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E500E" w:rsidRPr="00DC755A" w:rsidRDefault="006E500E" w:rsidP="004B7CD6">
          <w:pPr>
            <w:jc w:val="center"/>
            <w:rPr>
              <w:rFonts w:ascii="Century Gothic" w:hAnsi="Century Gothic"/>
              <w:color w:val="000000"/>
            </w:rPr>
          </w:pPr>
          <w:r w:rsidRPr="00DC755A">
            <w:rPr>
              <w:rFonts w:ascii="Century Gothic" w:hAnsi="Century Gothic"/>
              <w:b/>
              <w:bCs/>
              <w:color w:val="000000"/>
              <w:sz w:val="27"/>
              <w:szCs w:val="27"/>
            </w:rPr>
            <w:t>Revision Date:</w:t>
          </w:r>
        </w:p>
      </w:tc>
      <w:tc>
        <w:tcPr>
          <w:tcW w:w="217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E500E" w:rsidRPr="00DC755A" w:rsidRDefault="006E500E" w:rsidP="004B7CD6">
          <w:pPr>
            <w:jc w:val="center"/>
            <w:rPr>
              <w:rFonts w:ascii="Century Gothic" w:hAnsi="Century Gothic"/>
              <w:color w:val="000000"/>
            </w:rPr>
          </w:pPr>
          <w:r w:rsidRPr="00DC755A">
            <w:rPr>
              <w:rFonts w:ascii="Century Gothic" w:hAnsi="Century Gothic"/>
              <w:b/>
              <w:bCs/>
              <w:color w:val="000000"/>
              <w:sz w:val="27"/>
              <w:szCs w:val="27"/>
            </w:rPr>
            <w:t xml:space="preserve">Addresses </w:t>
          </w:r>
        </w:p>
      </w:tc>
    </w:tr>
    <w:tr w:rsidR="006E500E" w:rsidRPr="00DC755A">
      <w:trPr>
        <w:tblCellSpacing w:w="15" w:type="dxa"/>
      </w:trPr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E500E" w:rsidRPr="00DC755A" w:rsidRDefault="006E500E" w:rsidP="004B7CD6">
          <w:pPr>
            <w:jc w:val="center"/>
            <w:rPr>
              <w:rFonts w:ascii="Century Gothic" w:hAnsi="Century Gothic"/>
              <w:color w:val="000000"/>
            </w:rPr>
          </w:pPr>
        </w:p>
      </w:tc>
      <w:tc>
        <w:tcPr>
          <w:tcW w:w="13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E500E" w:rsidRPr="00DC755A" w:rsidRDefault="006E500E" w:rsidP="004B7CD6">
          <w:pPr>
            <w:jc w:val="center"/>
            <w:rPr>
              <w:rFonts w:ascii="Century Gothic" w:hAnsi="Century Gothic"/>
              <w:color w:val="000000"/>
            </w:rPr>
          </w:pPr>
        </w:p>
      </w:tc>
      <w:tc>
        <w:tcPr>
          <w:tcW w:w="217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E500E" w:rsidRPr="00DC755A" w:rsidRDefault="006E500E" w:rsidP="004B7CD6">
          <w:pPr>
            <w:rPr>
              <w:rFonts w:ascii="Century Gothic" w:hAnsi="Century Gothic"/>
              <w:color w:val="000000"/>
            </w:rPr>
          </w:pPr>
        </w:p>
      </w:tc>
    </w:tr>
  </w:tbl>
  <w:p w:rsidR="006E500E" w:rsidRPr="00DC755A" w:rsidRDefault="006E500E">
    <w:pPr>
      <w:pStyle w:val="Footer"/>
      <w:rPr>
        <w:rFonts w:ascii="Century Gothic" w:hAnsi="Century Gothic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BA2" w:rsidRDefault="000F1BA2">
      <w:r>
        <w:separator/>
      </w:r>
    </w:p>
  </w:footnote>
  <w:footnote w:type="continuationSeparator" w:id="0">
    <w:p w:rsidR="000F1BA2" w:rsidRDefault="000F1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0E" w:rsidRPr="00DC755A" w:rsidRDefault="00DC755A" w:rsidP="004B7CD6">
    <w:pPr>
      <w:jc w:val="center"/>
      <w:rPr>
        <w:rFonts w:ascii="Century Gothic" w:hAnsi="Century Gothic"/>
        <w:color w:val="000000"/>
      </w:rPr>
    </w:pPr>
    <w:r w:rsidRPr="00DC755A">
      <w:rPr>
        <w:rFonts w:ascii="Century Gothic" w:hAnsi="Century Gothic"/>
        <w:b/>
        <w:bCs/>
        <w:color w:val="000000"/>
        <w:sz w:val="27"/>
        <w:szCs w:val="27"/>
      </w:rPr>
      <w:t>[Insert facility name]</w:t>
    </w:r>
    <w:r w:rsidR="006E500E" w:rsidRPr="00DC755A">
      <w:rPr>
        <w:rFonts w:ascii="Century Gothic" w:hAnsi="Century Gothic"/>
        <w:b/>
        <w:bCs/>
        <w:color w:val="000000"/>
        <w:sz w:val="27"/>
        <w:szCs w:val="27"/>
      </w:rPr>
      <w:t xml:space="preserve"> Standard Operating Procedure</w:t>
    </w:r>
  </w:p>
  <w:tbl>
    <w:tblPr>
      <w:tblW w:w="5000" w:type="pct"/>
      <w:tblCellSpacing w:w="1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7745"/>
      <w:gridCol w:w="1735"/>
    </w:tblGrid>
    <w:tr w:rsidR="006E500E" w:rsidRPr="00DC755A">
      <w:trPr>
        <w:tblCellSpacing w:w="15" w:type="dxa"/>
      </w:trPr>
      <w:tc>
        <w:tcPr>
          <w:tcW w:w="4061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E500E" w:rsidRPr="00DC755A" w:rsidRDefault="006E500E" w:rsidP="00F51E91">
          <w:pPr>
            <w:rPr>
              <w:rFonts w:ascii="Century Gothic" w:hAnsi="Century Gothic"/>
              <w:b/>
              <w:color w:val="000000"/>
            </w:rPr>
          </w:pPr>
          <w:r w:rsidRPr="00DC755A">
            <w:rPr>
              <w:rFonts w:ascii="Century Gothic" w:hAnsi="Century Gothic"/>
              <w:b/>
              <w:bCs/>
              <w:color w:val="000000"/>
            </w:rPr>
            <w:t xml:space="preserve">SOP TITLE:  </w:t>
          </w:r>
          <w:r w:rsidR="00F51E91">
            <w:rPr>
              <w:rFonts w:ascii="Century Gothic" w:hAnsi="Century Gothic"/>
              <w:b/>
              <w:bCs/>
              <w:color w:val="000000"/>
            </w:rPr>
            <w:t>IRB</w:t>
          </w:r>
          <w:r w:rsidRPr="00DC755A">
            <w:rPr>
              <w:rFonts w:ascii="Century Gothic" w:hAnsi="Century Gothic"/>
              <w:b/>
              <w:bCs/>
              <w:color w:val="000000"/>
            </w:rPr>
            <w:t xml:space="preserve"> Approval</w:t>
          </w:r>
        </w:p>
      </w:tc>
      <w:tc>
        <w:tcPr>
          <w:tcW w:w="891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E500E" w:rsidRPr="00DC755A" w:rsidRDefault="006E500E" w:rsidP="004B7CD6">
          <w:pPr>
            <w:jc w:val="center"/>
            <w:rPr>
              <w:rFonts w:ascii="Century Gothic" w:hAnsi="Century Gothic"/>
              <w:b/>
              <w:color w:val="000000"/>
            </w:rPr>
          </w:pPr>
          <w:r w:rsidRPr="00DC755A">
            <w:rPr>
              <w:rFonts w:ascii="Century Gothic" w:hAnsi="Century Gothic"/>
              <w:b/>
              <w:bCs/>
              <w:color w:val="000000"/>
            </w:rPr>
            <w:t>Version # 1</w:t>
          </w:r>
        </w:p>
      </w:tc>
    </w:tr>
    <w:tr w:rsidR="006E500E" w:rsidRPr="00DC755A">
      <w:trPr>
        <w:tblCellSpacing w:w="15" w:type="dxa"/>
      </w:trPr>
      <w:tc>
        <w:tcPr>
          <w:tcW w:w="4061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E500E" w:rsidRPr="00DC755A" w:rsidRDefault="006E500E" w:rsidP="004B7CD6">
          <w:pPr>
            <w:rPr>
              <w:rFonts w:ascii="Century Gothic" w:hAnsi="Century Gothic"/>
              <w:b/>
              <w:color w:val="000000"/>
            </w:rPr>
          </w:pPr>
          <w:r w:rsidRPr="00DC755A">
            <w:rPr>
              <w:rFonts w:ascii="Century Gothic" w:hAnsi="Century Gothic"/>
              <w:b/>
              <w:color w:val="000000"/>
            </w:rPr>
            <w:t xml:space="preserve">SOP NUMBER:  </w:t>
          </w:r>
        </w:p>
      </w:tc>
      <w:tc>
        <w:tcPr>
          <w:tcW w:w="891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</w:tcPr>
        <w:p w:rsidR="006E500E" w:rsidRPr="00DC755A" w:rsidRDefault="0024539A" w:rsidP="004B7CD6">
          <w:pPr>
            <w:jc w:val="center"/>
            <w:rPr>
              <w:rFonts w:ascii="Century Gothic" w:hAnsi="Century Gothic"/>
              <w:b/>
              <w:color w:val="000000"/>
            </w:rPr>
          </w:pPr>
          <w:r>
            <w:rPr>
              <w:rFonts w:ascii="Century Gothic" w:hAnsi="Century Gothic"/>
              <w:b/>
              <w:noProof/>
              <w:color w:val="000000"/>
            </w:rPr>
            <w:drawing>
              <wp:inline distT="0" distB="0" distL="0" distR="0">
                <wp:extent cx="9525" cy="9525"/>
                <wp:effectExtent l="0" t="0" r="0" b="0"/>
                <wp:docPr id="1" name="Picture 1" descr="http://marlowe.mc.duke.edu/icons/ecblan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arlowe.mc.duke.edu/icons/ecblan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6E500E" w:rsidRPr="00DC755A">
            <w:rPr>
              <w:rFonts w:ascii="Century Gothic" w:hAnsi="Century Gothic"/>
              <w:b/>
              <w:color w:val="000000"/>
            </w:rPr>
            <w:t xml:space="preserve">Page </w:t>
          </w:r>
          <w:r w:rsidR="00FC3639" w:rsidRPr="00DC755A">
            <w:rPr>
              <w:rFonts w:ascii="Century Gothic" w:hAnsi="Century Gothic"/>
              <w:b/>
              <w:color w:val="000000"/>
            </w:rPr>
            <w:fldChar w:fldCharType="begin"/>
          </w:r>
          <w:r w:rsidR="006E500E" w:rsidRPr="00DC755A">
            <w:rPr>
              <w:rFonts w:ascii="Century Gothic" w:hAnsi="Century Gothic"/>
              <w:b/>
              <w:color w:val="000000"/>
            </w:rPr>
            <w:instrText xml:space="preserve"> PAGE </w:instrText>
          </w:r>
          <w:r w:rsidR="00FC3639" w:rsidRPr="00DC755A">
            <w:rPr>
              <w:rFonts w:ascii="Century Gothic" w:hAnsi="Century Gothic"/>
              <w:b/>
              <w:color w:val="000000"/>
            </w:rPr>
            <w:fldChar w:fldCharType="separate"/>
          </w:r>
          <w:r w:rsidR="00E70A3F">
            <w:rPr>
              <w:rFonts w:ascii="Century Gothic" w:hAnsi="Century Gothic"/>
              <w:b/>
              <w:noProof/>
              <w:color w:val="000000"/>
            </w:rPr>
            <w:t>1</w:t>
          </w:r>
          <w:r w:rsidR="00FC3639" w:rsidRPr="00DC755A">
            <w:rPr>
              <w:rFonts w:ascii="Century Gothic" w:hAnsi="Century Gothic"/>
              <w:b/>
              <w:color w:val="000000"/>
            </w:rPr>
            <w:fldChar w:fldCharType="end"/>
          </w:r>
          <w:r w:rsidR="006E500E" w:rsidRPr="00DC755A">
            <w:rPr>
              <w:rFonts w:ascii="Century Gothic" w:hAnsi="Century Gothic"/>
              <w:b/>
              <w:color w:val="000000"/>
            </w:rPr>
            <w:t xml:space="preserve"> of </w:t>
          </w:r>
          <w:r w:rsidR="00FC3639" w:rsidRPr="00DC755A">
            <w:rPr>
              <w:rFonts w:ascii="Century Gothic" w:hAnsi="Century Gothic"/>
              <w:b/>
              <w:color w:val="000000"/>
            </w:rPr>
            <w:fldChar w:fldCharType="begin"/>
          </w:r>
          <w:r w:rsidR="006E500E" w:rsidRPr="00DC755A">
            <w:rPr>
              <w:rFonts w:ascii="Century Gothic" w:hAnsi="Century Gothic"/>
              <w:b/>
              <w:color w:val="000000"/>
            </w:rPr>
            <w:instrText xml:space="preserve"> NUMPAGES </w:instrText>
          </w:r>
          <w:r w:rsidR="00FC3639" w:rsidRPr="00DC755A">
            <w:rPr>
              <w:rFonts w:ascii="Century Gothic" w:hAnsi="Century Gothic"/>
              <w:b/>
              <w:color w:val="000000"/>
            </w:rPr>
            <w:fldChar w:fldCharType="separate"/>
          </w:r>
          <w:r w:rsidR="00E70A3F">
            <w:rPr>
              <w:rFonts w:ascii="Century Gothic" w:hAnsi="Century Gothic"/>
              <w:b/>
              <w:noProof/>
              <w:color w:val="000000"/>
            </w:rPr>
            <w:t>1</w:t>
          </w:r>
          <w:r w:rsidR="00FC3639" w:rsidRPr="00DC755A">
            <w:rPr>
              <w:rFonts w:ascii="Century Gothic" w:hAnsi="Century Gothic"/>
              <w:b/>
              <w:color w:val="000000"/>
            </w:rPr>
            <w:fldChar w:fldCharType="end"/>
          </w:r>
        </w:p>
      </w:tc>
    </w:tr>
  </w:tbl>
  <w:p w:rsidR="00DC755A" w:rsidRDefault="00DC755A" w:rsidP="00DC755A">
    <w:pPr>
      <w:pStyle w:val="Header"/>
      <w:jc w:val="center"/>
      <w:rPr>
        <w:rFonts w:ascii="Century Gothic" w:hAnsi="Century Gothic"/>
        <w:sz w:val="18"/>
        <w:szCs w:val="18"/>
      </w:rPr>
    </w:pPr>
  </w:p>
  <w:p w:rsidR="006E500E" w:rsidRDefault="006E50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339"/>
    <w:multiLevelType w:val="hybridMultilevel"/>
    <w:tmpl w:val="8304A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E2B62"/>
    <w:multiLevelType w:val="hybridMultilevel"/>
    <w:tmpl w:val="1BC26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C6400E"/>
    <w:multiLevelType w:val="hybridMultilevel"/>
    <w:tmpl w:val="124A1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E01A71"/>
    <w:multiLevelType w:val="hybridMultilevel"/>
    <w:tmpl w:val="DEF26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C957A0"/>
    <w:multiLevelType w:val="hybridMultilevel"/>
    <w:tmpl w:val="A62ED00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C921605"/>
    <w:multiLevelType w:val="hybridMultilevel"/>
    <w:tmpl w:val="71BC9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CA6"/>
    <w:rsid w:val="00061787"/>
    <w:rsid w:val="000F1BA2"/>
    <w:rsid w:val="00230A9D"/>
    <w:rsid w:val="0024539A"/>
    <w:rsid w:val="002665F9"/>
    <w:rsid w:val="002D7792"/>
    <w:rsid w:val="00437A8A"/>
    <w:rsid w:val="004B7CD6"/>
    <w:rsid w:val="005D591B"/>
    <w:rsid w:val="00603B35"/>
    <w:rsid w:val="006B6EFB"/>
    <w:rsid w:val="006E500E"/>
    <w:rsid w:val="006F26C1"/>
    <w:rsid w:val="007E2A63"/>
    <w:rsid w:val="009E1AA9"/>
    <w:rsid w:val="009F1041"/>
    <w:rsid w:val="00AE2FD6"/>
    <w:rsid w:val="00B54859"/>
    <w:rsid w:val="00C2345A"/>
    <w:rsid w:val="00C2518B"/>
    <w:rsid w:val="00C30ADF"/>
    <w:rsid w:val="00CD5CA6"/>
    <w:rsid w:val="00CF4882"/>
    <w:rsid w:val="00D04EE6"/>
    <w:rsid w:val="00DC755A"/>
    <w:rsid w:val="00E70A3F"/>
    <w:rsid w:val="00EA3248"/>
    <w:rsid w:val="00F51E91"/>
    <w:rsid w:val="00FC3639"/>
    <w:rsid w:val="00FC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0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F1041"/>
    <w:pPr>
      <w:spacing w:before="60" w:after="120" w:line="360" w:lineRule="atLeast"/>
      <w:ind w:left="60"/>
    </w:pPr>
    <w:rPr>
      <w:rFonts w:ascii="Verdana" w:hAnsi="Verdana"/>
      <w:color w:val="000000"/>
      <w:sz w:val="20"/>
      <w:szCs w:val="20"/>
    </w:rPr>
  </w:style>
  <w:style w:type="paragraph" w:styleId="Header">
    <w:name w:val="header"/>
    <w:basedOn w:val="Normal"/>
    <w:rsid w:val="00437A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7A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E50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51E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7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hrpohome.wustl.edu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marlowe.mc.duke.edu/icons/ecblank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8B760E2DF244AA350C226C42F9E2A" ma:contentTypeVersion="1" ma:contentTypeDescription="Create a new document." ma:contentTypeScope="" ma:versionID="4e191a84a32009558f239e3968aadc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DE086D-5486-41D1-BEA0-4ABB89EA1A49}"/>
</file>

<file path=customXml/itemProps2.xml><?xml version="1.0" encoding="utf-8"?>
<ds:datastoreItem xmlns:ds="http://schemas.openxmlformats.org/officeDocument/2006/customXml" ds:itemID="{85726F13-E386-4F93-AC59-E0A1E35B6E14}"/>
</file>

<file path=customXml/itemProps3.xml><?xml version="1.0" encoding="utf-8"?>
<ds:datastoreItem xmlns:ds="http://schemas.openxmlformats.org/officeDocument/2006/customXml" ds:itemID="{8ECBCC8F-6E9D-4E99-AB91-1A50535EF0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Duke Standard Operating Procedure Template</vt:lpstr>
    </vt:vector>
  </TitlesOfParts>
  <Company>School of Medicine</Company>
  <LinksUpToDate>false</LinksUpToDate>
  <CharactersWithSpaces>1017</CharactersWithSpaces>
  <SharedDoc>false</SharedDoc>
  <HLinks>
    <vt:vector size="6" baseType="variant">
      <vt:variant>
        <vt:i4>262224</vt:i4>
      </vt:variant>
      <vt:variant>
        <vt:i4>5993</vt:i4>
      </vt:variant>
      <vt:variant>
        <vt:i4>1025</vt:i4>
      </vt:variant>
      <vt:variant>
        <vt:i4>1</vt:i4>
      </vt:variant>
      <vt:variant>
        <vt:lpwstr>http://marlowe.mc.duke.edu/icons/ecblank.gif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Duke Standard Operating Procedure Template</dc:title>
  <dc:subject/>
  <dc:creator>moori001</dc:creator>
  <cp:keywords/>
  <dc:description/>
  <cp:lastModifiedBy>q729368</cp:lastModifiedBy>
  <cp:revision>3</cp:revision>
  <cp:lastPrinted>2006-09-25T21:07:00Z</cp:lastPrinted>
  <dcterms:created xsi:type="dcterms:W3CDTF">2014-02-16T18:06:00Z</dcterms:created>
  <dcterms:modified xsi:type="dcterms:W3CDTF">2014-02-16T18:07:00Z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0x01010052E8B760E2DF244AA350C226C42F9E2A</vt:lpwstr>
  </property>
</Properties>
</file>